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9169D" w14:textId="77777777" w:rsidR="00A97F9B" w:rsidRDefault="00380A48" w:rsidP="00B96E05">
      <w:pPr>
        <w:pStyle w:val="Brdtext"/>
        <w:tabs>
          <w:tab w:val="left" w:pos="8080"/>
        </w:tabs>
        <w:ind w:left="8050" w:right="569"/>
        <w:rPr>
          <w:rFonts w:ascii="Times New Roman"/>
          <w:sz w:val="20"/>
        </w:rPr>
      </w:pPr>
      <w:r>
        <w:rPr>
          <w:rFonts w:ascii="Times New Roman"/>
          <w:noProof/>
          <w:sz w:val="20"/>
        </w:rPr>
        <w:drawing>
          <wp:inline distT="0" distB="0" distL="0" distR="0" wp14:anchorId="21AE3493" wp14:editId="3323A420">
            <wp:extent cx="1374028" cy="4754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4028" cy="475488"/>
                    </a:xfrm>
                    <a:prstGeom prst="rect">
                      <a:avLst/>
                    </a:prstGeom>
                  </pic:spPr>
                </pic:pic>
              </a:graphicData>
            </a:graphic>
          </wp:inline>
        </w:drawing>
      </w:r>
    </w:p>
    <w:p w14:paraId="54856C49" w14:textId="77777777" w:rsidR="00A97F9B" w:rsidRDefault="00A97F9B" w:rsidP="00B96E05">
      <w:pPr>
        <w:pStyle w:val="Brdtext"/>
        <w:tabs>
          <w:tab w:val="left" w:pos="8080"/>
        </w:tabs>
        <w:ind w:right="569"/>
        <w:rPr>
          <w:rFonts w:ascii="Times New Roman"/>
          <w:sz w:val="20"/>
        </w:rPr>
      </w:pPr>
    </w:p>
    <w:p w14:paraId="1D9811E6" w14:textId="77777777" w:rsidR="00A97F9B" w:rsidRDefault="00A97F9B" w:rsidP="00B96E05">
      <w:pPr>
        <w:pStyle w:val="Brdtext"/>
        <w:tabs>
          <w:tab w:val="left" w:pos="8080"/>
        </w:tabs>
        <w:ind w:right="569"/>
        <w:rPr>
          <w:rFonts w:ascii="Times New Roman"/>
          <w:sz w:val="20"/>
        </w:rPr>
      </w:pPr>
    </w:p>
    <w:p w14:paraId="38D97AB3" w14:textId="5830C109" w:rsidR="00A97F9B" w:rsidRDefault="00A97F9B" w:rsidP="00B96E05">
      <w:pPr>
        <w:pStyle w:val="Brdtext"/>
        <w:tabs>
          <w:tab w:val="left" w:pos="8080"/>
        </w:tabs>
        <w:ind w:right="569"/>
        <w:rPr>
          <w:sz w:val="20"/>
        </w:rPr>
      </w:pPr>
    </w:p>
    <w:p w14:paraId="020BB548" w14:textId="708ADB79" w:rsidR="00226BC5" w:rsidRDefault="00815E32" w:rsidP="00B96E05">
      <w:pPr>
        <w:pStyle w:val="Rubrik1"/>
        <w:tabs>
          <w:tab w:val="left" w:pos="8080"/>
        </w:tabs>
        <w:ind w:left="0" w:right="569"/>
        <w:rPr>
          <w:color w:val="2E5496"/>
        </w:rPr>
      </w:pPr>
      <w:r>
        <w:rPr>
          <w:color w:val="2E5496"/>
        </w:rPr>
        <w:t>LÅNEGARANTIER</w:t>
      </w:r>
      <w:r w:rsidR="008C7405">
        <w:rPr>
          <w:color w:val="2E5496"/>
        </w:rPr>
        <w:t xml:space="preserve"> – ÅRSSTÄMMA 202</w:t>
      </w:r>
      <w:r w:rsidR="00B43A46">
        <w:rPr>
          <w:color w:val="2E5496"/>
        </w:rPr>
        <w:t>4</w:t>
      </w:r>
    </w:p>
    <w:p w14:paraId="7961D0F6" w14:textId="77777777" w:rsidR="00A97F9B" w:rsidRDefault="00A97F9B" w:rsidP="00B96E05">
      <w:pPr>
        <w:pStyle w:val="Brdtext"/>
        <w:tabs>
          <w:tab w:val="left" w:pos="8080"/>
        </w:tabs>
        <w:spacing w:before="2"/>
        <w:ind w:right="569"/>
        <w:rPr>
          <w:sz w:val="30"/>
        </w:rPr>
      </w:pPr>
    </w:p>
    <w:p w14:paraId="621A9FCB" w14:textId="77777777" w:rsidR="0059285B" w:rsidRPr="0059285B" w:rsidRDefault="0059285B" w:rsidP="0059285B">
      <w:pPr>
        <w:rPr>
          <w:b/>
          <w:bCs/>
        </w:rPr>
      </w:pPr>
      <w:r w:rsidRPr="0059285B">
        <w:rPr>
          <w:b/>
          <w:bCs/>
        </w:rPr>
        <w:t>Bakgrund till beslut</w:t>
      </w:r>
    </w:p>
    <w:p w14:paraId="38379393" w14:textId="77777777" w:rsidR="0059285B" w:rsidRDefault="0059285B" w:rsidP="0059285B"/>
    <w:p w14:paraId="5339F969" w14:textId="446B1FCA" w:rsidR="0059285B" w:rsidRDefault="0059285B" w:rsidP="0059285B">
      <w:r>
        <w:t xml:space="preserve">Nicoccino står redo att på bredare front kommersialisera </w:t>
      </w:r>
      <w:proofErr w:type="spellStart"/>
      <w:r>
        <w:t>nicotine</w:t>
      </w:r>
      <w:proofErr w:type="spellEnd"/>
      <w:r>
        <w:t xml:space="preserve"> strips. Arbetet inleddes med lansering av </w:t>
      </w:r>
      <w:r w:rsidR="00B43A46">
        <w:t>N</w:t>
      </w:r>
      <w:r>
        <w:t xml:space="preserve">icotine </w:t>
      </w:r>
      <w:r w:rsidR="00B43A46">
        <w:t>S</w:t>
      </w:r>
      <w:r>
        <w:t xml:space="preserve">trips på den internationella tobaksmässan </w:t>
      </w:r>
      <w:proofErr w:type="spellStart"/>
      <w:r>
        <w:t>Intertabac</w:t>
      </w:r>
      <w:proofErr w:type="spellEnd"/>
      <w:r>
        <w:t xml:space="preserve"> i september 2022. Sedan dess har överenskommelser träffats med mindre distributörer i Malta, Estland, Tjeckien och Slovakien. Det begränsade behov av produkter som de lanseringar</w:t>
      </w:r>
      <w:r w:rsidR="00B43A46">
        <w:t>na krävt har under 2023 mö</w:t>
      </w:r>
      <w:r>
        <w:t>t</w:t>
      </w:r>
      <w:r w:rsidR="00B43A46">
        <w:t>t</w:t>
      </w:r>
      <w:r>
        <w:t xml:space="preserve">s med bolagets befintliga manuella produktionsprocess. För att kunna kommersialisera </w:t>
      </w:r>
      <w:r w:rsidR="00B43A46">
        <w:t>N</w:t>
      </w:r>
      <w:r>
        <w:t xml:space="preserve">icotine </w:t>
      </w:r>
      <w:r w:rsidR="00B43A46">
        <w:t>S</w:t>
      </w:r>
      <w:r>
        <w:t xml:space="preserve">trips på större marknader och med större </w:t>
      </w:r>
      <w:r w:rsidR="00B43A46">
        <w:t>distributörer</w:t>
      </w:r>
      <w:r>
        <w:t xml:space="preserve"> har Nicoccino sedan 2021 investerat över 20 MSEK i maskiner för automatiserad produktion. </w:t>
      </w:r>
      <w:r w:rsidR="00B43A46">
        <w:t xml:space="preserve">Maskinerna har under 2023 installerats i bolagets nya lokaler i </w:t>
      </w:r>
      <w:proofErr w:type="spellStart"/>
      <w:r w:rsidR="00B43A46">
        <w:t>Gillinge</w:t>
      </w:r>
      <w:proofErr w:type="spellEnd"/>
      <w:r w:rsidR="00B43A46">
        <w:t>, Vallentuna Kommun. Hela produktionsanläggningen inspekterades i oktober utan anmärkningar.</w:t>
      </w:r>
    </w:p>
    <w:p w14:paraId="1F1D7672" w14:textId="77777777" w:rsidR="0059285B" w:rsidRDefault="0059285B" w:rsidP="0059285B"/>
    <w:p w14:paraId="3931F668" w14:textId="7B48B7A3" w:rsidR="0059285B" w:rsidRDefault="0059285B" w:rsidP="0059285B">
      <w:r>
        <w:t xml:space="preserve">För att förstärka rörelsekapitalet har styrelsen fattat beslut om att säkra lånegarantier. </w:t>
      </w:r>
      <w:r w:rsidR="00B43A46">
        <w:t xml:space="preserve">I </w:t>
      </w:r>
      <w:r>
        <w:t>april 202</w:t>
      </w:r>
      <w:r w:rsidR="00B43A46">
        <w:t>4</w:t>
      </w:r>
      <w:r>
        <w:t xml:space="preserve"> säkrades garantier om totalt 2,</w:t>
      </w:r>
      <w:r w:rsidR="00B43A46">
        <w:t>3</w:t>
      </w:r>
      <w:r>
        <w:t xml:space="preserve"> MSEK. Bakom garantierna står Fredrik Laurell, VD, Thomas Ekerborn, VP </w:t>
      </w:r>
      <w:proofErr w:type="spellStart"/>
      <w:r>
        <w:t>Production</w:t>
      </w:r>
      <w:proofErr w:type="spellEnd"/>
      <w:r>
        <w:t xml:space="preserve"> and </w:t>
      </w:r>
      <w:proofErr w:type="spellStart"/>
      <w:r>
        <w:t>Development</w:t>
      </w:r>
      <w:proofErr w:type="spellEnd"/>
      <w:r>
        <w:t xml:space="preserve"> och Lars Byström.</w:t>
      </w:r>
    </w:p>
    <w:p w14:paraId="4CC6B44B" w14:textId="77777777" w:rsidR="0059285B" w:rsidRDefault="0059285B" w:rsidP="0059285B"/>
    <w:p w14:paraId="7DFF8A24" w14:textId="0855B6CC" w:rsidR="0059285B" w:rsidRDefault="0059285B" w:rsidP="0059285B">
      <w:r>
        <w:t>Till garanterna utgår en ersättning om 2,5% på garanterat belopp och en årsränta om 15% på utlånat belopp. Garantierna löper till senast 30 april 202</w:t>
      </w:r>
      <w:r w:rsidR="00B43A46">
        <w:t>5</w:t>
      </w:r>
      <w:r>
        <w:t xml:space="preserve"> </w:t>
      </w:r>
      <w:r w:rsidR="00F5620F">
        <w:t>d</w:t>
      </w:r>
      <w:r>
        <w:t>å samtliga ersättningar, ränte- och lånebelopp skall vara fullt reglerade.</w:t>
      </w:r>
    </w:p>
    <w:p w14:paraId="4F6392AB" w14:textId="77777777" w:rsidR="0059285B" w:rsidRDefault="0059285B" w:rsidP="0059285B"/>
    <w:p w14:paraId="39FE933F" w14:textId="4AE13185" w:rsidR="0059285B" w:rsidRDefault="0059285B" w:rsidP="0059285B">
      <w:r>
        <w:t xml:space="preserve">Till bolagsstämman den </w:t>
      </w:r>
      <w:r w:rsidR="00B43A46">
        <w:t>16</w:t>
      </w:r>
      <w:r>
        <w:t xml:space="preserve"> maj 202</w:t>
      </w:r>
      <w:r w:rsidR="00B43A46">
        <w:t>4</w:t>
      </w:r>
      <w:r>
        <w:t xml:space="preserve"> föreslås att teckna ytterligare </w:t>
      </w:r>
      <w:r w:rsidR="00B43A46">
        <w:t xml:space="preserve">två </w:t>
      </w:r>
      <w:r>
        <w:t>lånegaranti</w:t>
      </w:r>
      <w:r w:rsidR="00B43A46">
        <w:t>er</w:t>
      </w:r>
      <w:r>
        <w:t xml:space="preserve"> om</w:t>
      </w:r>
      <w:r w:rsidR="00B43A46">
        <w:t xml:space="preserve"> totalt 8 MSEK enligt nedan.</w:t>
      </w:r>
      <w:r>
        <w:t xml:space="preserve"> Villkoren är desamma som för de idag tecknade garantierna.</w:t>
      </w:r>
    </w:p>
    <w:p w14:paraId="67E32D8F" w14:textId="77777777" w:rsidR="00815E32" w:rsidRDefault="00815E32" w:rsidP="0059285B">
      <w:pPr>
        <w:adjustRightInd w:val="0"/>
      </w:pPr>
    </w:p>
    <w:p w14:paraId="701D9134" w14:textId="77777777" w:rsidR="0059285B" w:rsidRDefault="0059285B" w:rsidP="0059285B">
      <w:pPr>
        <w:pStyle w:val="Rubrik3"/>
        <w:rPr>
          <w:rFonts w:eastAsia="Times New Roman"/>
        </w:rPr>
      </w:pPr>
      <w:bookmarkStart w:id="0" w:name="_Hlk132207753"/>
      <w:r>
        <w:rPr>
          <w:rFonts w:eastAsia="Times New Roman"/>
        </w:rPr>
        <w:t>Styrelsens</w:t>
      </w:r>
      <w:r>
        <w:rPr>
          <w:rFonts w:eastAsia="Times New Roman"/>
          <w:spacing w:val="-9"/>
        </w:rPr>
        <w:t xml:space="preserve"> </w:t>
      </w:r>
      <w:r>
        <w:rPr>
          <w:rFonts w:eastAsia="Times New Roman"/>
        </w:rPr>
        <w:t>förslag</w:t>
      </w:r>
      <w:r>
        <w:rPr>
          <w:rFonts w:eastAsia="Times New Roman"/>
          <w:spacing w:val="-9"/>
        </w:rPr>
        <w:t xml:space="preserve"> </w:t>
      </w:r>
      <w:r>
        <w:rPr>
          <w:rFonts w:eastAsia="Times New Roman"/>
        </w:rPr>
        <w:t>avseende lånegaranti</w:t>
      </w:r>
      <w:r>
        <w:rPr>
          <w:rFonts w:eastAsia="Times New Roman"/>
          <w:spacing w:val="-8"/>
        </w:rPr>
        <w:t xml:space="preserve"> </w:t>
      </w:r>
      <w:r>
        <w:rPr>
          <w:rFonts w:eastAsia="Times New Roman"/>
        </w:rPr>
        <w:t>(punkt</w:t>
      </w:r>
      <w:r>
        <w:rPr>
          <w:rFonts w:eastAsia="Times New Roman"/>
          <w:spacing w:val="-9"/>
        </w:rPr>
        <w:t xml:space="preserve"> </w:t>
      </w:r>
      <w:r>
        <w:rPr>
          <w:rFonts w:eastAsia="Times New Roman"/>
          <w:spacing w:val="-5"/>
        </w:rPr>
        <w:t>12)</w:t>
      </w:r>
    </w:p>
    <w:bookmarkEnd w:id="0"/>
    <w:p w14:paraId="12019317" w14:textId="77777777" w:rsidR="00B43A46" w:rsidRPr="00B43A46" w:rsidRDefault="00B43A46" w:rsidP="00B43A46">
      <w:pPr>
        <w:pStyle w:val="Brdtext"/>
        <w:spacing w:before="152" w:line="264" w:lineRule="auto"/>
        <w:ind w:left="140" w:right="437" w:hanging="10"/>
        <w:rPr>
          <w:i/>
          <w:iCs/>
        </w:rPr>
      </w:pPr>
      <w:r w:rsidRPr="00B43A46">
        <w:rPr>
          <w:i/>
          <w:iCs/>
        </w:rPr>
        <w:t xml:space="preserve">Styrelsen föreslår att bolagsstämman godkänner att en lånegaranti uppgående till 4 MSEK överenskoms med AB </w:t>
      </w:r>
      <w:proofErr w:type="spellStart"/>
      <w:r w:rsidRPr="00B43A46">
        <w:rPr>
          <w:i/>
          <w:iCs/>
        </w:rPr>
        <w:t>Strati</w:t>
      </w:r>
      <w:proofErr w:type="spellEnd"/>
      <w:r w:rsidRPr="00B43A46">
        <w:rPr>
          <w:i/>
          <w:iCs/>
        </w:rPr>
        <w:t xml:space="preserve"> som står under bestämmande inflytande av intill denna årsstämma styrelseledamoten Johan Thorell. Ersättning för lånegarantin uppgår till 2,5% av garantibeloppet och en årsränta om 15% på upptaget lånebelopp. Ersättning för lånegarantin betalas ut första gången den 31 december 2024 och resterande ersättning betalas senast den 30 april 2025. Eventuellt lånebelopp inklusive upplupen ränta återbetalas senast den 30 april 2025.</w:t>
      </w:r>
    </w:p>
    <w:p w14:paraId="6174A076" w14:textId="77777777" w:rsidR="00B43A46" w:rsidRPr="00B43A46" w:rsidRDefault="00B43A46" w:rsidP="00B43A46">
      <w:pPr>
        <w:pStyle w:val="Brdtext"/>
        <w:spacing w:before="152" w:line="264" w:lineRule="auto"/>
        <w:ind w:left="140" w:right="437" w:hanging="10"/>
        <w:rPr>
          <w:i/>
          <w:iCs/>
        </w:rPr>
      </w:pPr>
      <w:r w:rsidRPr="00B43A46">
        <w:rPr>
          <w:i/>
          <w:iCs/>
        </w:rPr>
        <w:t xml:space="preserve">Styrelsen föreslår att bolagsstämman på motsvarande villkor godkänner att en lånegaranti uppgående till 4 MSEK överenskoms med aktieägaren </w:t>
      </w:r>
      <w:proofErr w:type="spellStart"/>
      <w:r w:rsidRPr="00B43A46">
        <w:rPr>
          <w:i/>
          <w:iCs/>
        </w:rPr>
        <w:t>TillCe</w:t>
      </w:r>
      <w:proofErr w:type="spellEnd"/>
      <w:r w:rsidRPr="00B43A46">
        <w:rPr>
          <w:i/>
          <w:iCs/>
        </w:rPr>
        <w:t xml:space="preserve"> AB.</w:t>
      </w:r>
    </w:p>
    <w:p w14:paraId="665E9E25" w14:textId="523CB72B" w:rsidR="0059285B" w:rsidRPr="00B43A46" w:rsidRDefault="00B43A46" w:rsidP="00B43A46">
      <w:pPr>
        <w:pStyle w:val="Brdtext"/>
        <w:spacing w:before="152" w:line="264" w:lineRule="auto"/>
        <w:ind w:left="140" w:right="437" w:hanging="10"/>
        <w:rPr>
          <w:i/>
          <w:iCs/>
        </w:rPr>
      </w:pPr>
      <w:r w:rsidRPr="00B43A46">
        <w:rPr>
          <w:i/>
          <w:iCs/>
        </w:rPr>
        <w:t xml:space="preserve">Styrelsen avser att ingå avtal med AB </w:t>
      </w:r>
      <w:proofErr w:type="spellStart"/>
      <w:r w:rsidRPr="00B43A46">
        <w:rPr>
          <w:i/>
          <w:iCs/>
        </w:rPr>
        <w:t>Strati</w:t>
      </w:r>
      <w:proofErr w:type="spellEnd"/>
      <w:r w:rsidRPr="00B43A46">
        <w:rPr>
          <w:i/>
          <w:iCs/>
        </w:rPr>
        <w:t xml:space="preserve"> och </w:t>
      </w:r>
      <w:proofErr w:type="spellStart"/>
      <w:r w:rsidRPr="00B43A46">
        <w:rPr>
          <w:i/>
          <w:iCs/>
        </w:rPr>
        <w:t>TillCe</w:t>
      </w:r>
      <w:proofErr w:type="spellEnd"/>
      <w:r w:rsidRPr="00B43A46">
        <w:rPr>
          <w:i/>
          <w:iCs/>
        </w:rPr>
        <w:t xml:space="preserve"> AB efter att bolagsstämman har lämnat sitt godkännande. Styrelsen har, som meddelats separat, tidigare fattat beslut om att uppta lånegarantier om totalt 2,3 MSEK på motsvarande villkor. Lånegarantierna syftar till att förstärka rörelsekapitalet under 2024. Om lånegarantin från AB </w:t>
      </w:r>
      <w:proofErr w:type="spellStart"/>
      <w:r w:rsidRPr="00B43A46">
        <w:rPr>
          <w:i/>
          <w:iCs/>
        </w:rPr>
        <w:t>Strati</w:t>
      </w:r>
      <w:proofErr w:type="spellEnd"/>
      <w:r w:rsidRPr="00B43A46">
        <w:rPr>
          <w:i/>
          <w:iCs/>
        </w:rPr>
        <w:t xml:space="preserve"> och </w:t>
      </w:r>
      <w:proofErr w:type="spellStart"/>
      <w:r w:rsidRPr="00B43A46">
        <w:rPr>
          <w:i/>
          <w:iCs/>
        </w:rPr>
        <w:t>TillCe</w:t>
      </w:r>
      <w:proofErr w:type="spellEnd"/>
      <w:r w:rsidRPr="00B43A46">
        <w:rPr>
          <w:i/>
          <w:iCs/>
        </w:rPr>
        <w:t xml:space="preserve"> AB godkänns av bolagsstämman uppgår det totala garanterade lånebeloppet till 10,3 MSEK.</w:t>
      </w:r>
    </w:p>
    <w:p w14:paraId="2A4E8058" w14:textId="77777777" w:rsidR="0059285B" w:rsidRDefault="0059285B" w:rsidP="0059285B">
      <w:pPr>
        <w:adjustRightInd w:val="0"/>
      </w:pPr>
    </w:p>
    <w:sectPr w:rsidR="0059285B" w:rsidSect="00B96E05">
      <w:footerReference w:type="default" r:id="rId8"/>
      <w:pgSz w:w="11910" w:h="16840"/>
      <w:pgMar w:top="700" w:right="520" w:bottom="820" w:left="1134"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574EB" w14:textId="77777777" w:rsidR="000C07F0" w:rsidRDefault="000C07F0">
      <w:r>
        <w:separator/>
      </w:r>
    </w:p>
  </w:endnote>
  <w:endnote w:type="continuationSeparator" w:id="0">
    <w:p w14:paraId="7BFC483C" w14:textId="77777777" w:rsidR="000C07F0" w:rsidRDefault="000C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CA846" w14:textId="13B5D350" w:rsidR="00A97F9B" w:rsidRDefault="00D911BE">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7A447E48" wp14:editId="724672FA">
              <wp:simplePos x="0" y="0"/>
              <wp:positionH relativeFrom="page">
                <wp:posOffset>3142615</wp:posOffset>
              </wp:positionH>
              <wp:positionV relativeFrom="page">
                <wp:posOffset>10149205</wp:posOffset>
              </wp:positionV>
              <wp:extent cx="1602740" cy="3867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7BE8" w14:textId="64EEE510" w:rsidR="00A97F9B" w:rsidRDefault="00896F42">
                          <w:pPr>
                            <w:spacing w:line="184" w:lineRule="exact"/>
                            <w:ind w:left="14" w:right="14"/>
                            <w:jc w:val="center"/>
                            <w:rPr>
                              <w:sz w:val="16"/>
                            </w:rPr>
                          </w:pPr>
                          <w:proofErr w:type="spellStart"/>
                          <w:r>
                            <w:rPr>
                              <w:color w:val="3A3838"/>
                              <w:sz w:val="16"/>
                            </w:rPr>
                            <w:t>Gillinge</w:t>
                          </w:r>
                          <w:proofErr w:type="spellEnd"/>
                          <w:r>
                            <w:rPr>
                              <w:color w:val="3A3838"/>
                              <w:sz w:val="16"/>
                            </w:rPr>
                            <w:t xml:space="preserve"> 55</w:t>
                          </w:r>
                          <w:r w:rsidR="00380A48">
                            <w:rPr>
                              <w:color w:val="3A3838"/>
                              <w:sz w:val="16"/>
                            </w:rPr>
                            <w:t>,</w:t>
                          </w:r>
                          <w:r w:rsidR="00380A48">
                            <w:rPr>
                              <w:color w:val="3A3838"/>
                              <w:spacing w:val="-2"/>
                              <w:sz w:val="16"/>
                            </w:rPr>
                            <w:t xml:space="preserve"> </w:t>
                          </w:r>
                          <w:r w:rsidR="00380A48">
                            <w:rPr>
                              <w:color w:val="3A3838"/>
                              <w:sz w:val="16"/>
                            </w:rPr>
                            <w:t>18</w:t>
                          </w:r>
                          <w:r>
                            <w:rPr>
                              <w:color w:val="3A3838"/>
                              <w:sz w:val="16"/>
                            </w:rPr>
                            <w:t>6</w:t>
                          </w:r>
                          <w:r w:rsidR="00380A48">
                            <w:rPr>
                              <w:color w:val="3A3838"/>
                              <w:spacing w:val="-3"/>
                              <w:sz w:val="16"/>
                            </w:rPr>
                            <w:t xml:space="preserve"> </w:t>
                          </w:r>
                          <w:r>
                            <w:rPr>
                              <w:color w:val="3A3838"/>
                              <w:sz w:val="16"/>
                            </w:rPr>
                            <w:t>91</w:t>
                          </w:r>
                          <w:r w:rsidR="00380A48">
                            <w:rPr>
                              <w:color w:val="3A3838"/>
                              <w:spacing w:val="-5"/>
                              <w:sz w:val="16"/>
                            </w:rPr>
                            <w:t xml:space="preserve"> </w:t>
                          </w:r>
                          <w:r>
                            <w:rPr>
                              <w:color w:val="3A3838"/>
                              <w:sz w:val="16"/>
                            </w:rPr>
                            <w:t>Vallentuna</w:t>
                          </w:r>
                        </w:p>
                        <w:p w14:paraId="0A772E8E" w14:textId="77777777" w:rsidR="00A97F9B" w:rsidRDefault="00380A48">
                          <w:pPr>
                            <w:spacing w:before="16"/>
                            <w:ind w:left="52" w:right="14"/>
                            <w:jc w:val="center"/>
                            <w:rPr>
                              <w:sz w:val="16"/>
                            </w:rPr>
                          </w:pPr>
                          <w:r>
                            <w:rPr>
                              <w:color w:val="3A3838"/>
                              <w:sz w:val="16"/>
                            </w:rPr>
                            <w:t>Org.</w:t>
                          </w:r>
                          <w:r>
                            <w:rPr>
                              <w:color w:val="3A3838"/>
                              <w:spacing w:val="-4"/>
                              <w:sz w:val="16"/>
                            </w:rPr>
                            <w:t xml:space="preserve"> </w:t>
                          </w:r>
                          <w:r>
                            <w:rPr>
                              <w:color w:val="3A3838"/>
                              <w:sz w:val="16"/>
                            </w:rPr>
                            <w:t>no:</w:t>
                          </w:r>
                          <w:r>
                            <w:rPr>
                              <w:color w:val="3A3838"/>
                              <w:spacing w:val="-2"/>
                              <w:sz w:val="16"/>
                            </w:rPr>
                            <w:t xml:space="preserve"> </w:t>
                          </w:r>
                          <w:proofErr w:type="gramStart"/>
                          <w:r>
                            <w:rPr>
                              <w:color w:val="3A3838"/>
                              <w:sz w:val="16"/>
                            </w:rPr>
                            <w:t>556942-</w:t>
                          </w:r>
                          <w:r>
                            <w:rPr>
                              <w:color w:val="3A3838"/>
                              <w:spacing w:val="-4"/>
                              <w:sz w:val="16"/>
                            </w:rPr>
                            <w:t>1604</w:t>
                          </w:r>
                          <w:proofErr w:type="gramEnd"/>
                        </w:p>
                        <w:p w14:paraId="1941A4B4" w14:textId="77777777" w:rsidR="00A97F9B" w:rsidRDefault="00B43A46">
                          <w:pPr>
                            <w:spacing w:before="1"/>
                            <w:ind w:left="55" w:right="14"/>
                            <w:jc w:val="center"/>
                            <w:rPr>
                              <w:sz w:val="16"/>
                            </w:rPr>
                          </w:pPr>
                          <w:hyperlink r:id="rId1">
                            <w:r w:rsidR="00380A48">
                              <w:rPr>
                                <w:color w:val="3A3838"/>
                                <w:spacing w:val="-2"/>
                                <w:sz w:val="16"/>
                              </w:rPr>
                              <w:t>info@nicoccino.se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7E48" id="_x0000_t202" coordsize="21600,21600" o:spt="202" path="m,l,21600r21600,l21600,xe">
              <v:stroke joinstyle="miter"/>
              <v:path gradientshapeok="t" o:connecttype="rect"/>
            </v:shapetype>
            <v:shape id="docshape1" o:spid="_x0000_s1026" type="#_x0000_t202" style="position:absolute;margin-left:247.45pt;margin-top:799.15pt;width:126.2pt;height:30.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" filled="f" stroked="f">
              <v:textbox inset="0,0,0,0">
                <w:txbxContent>
                  <w:p w14:paraId="30AD7BE8" w14:textId="64EEE510" w:rsidR="00A97F9B" w:rsidRDefault="00896F42">
                    <w:pPr>
                      <w:spacing w:line="184" w:lineRule="exact"/>
                      <w:ind w:left="14" w:right="14"/>
                      <w:jc w:val="center"/>
                      <w:rPr>
                        <w:sz w:val="16"/>
                      </w:rPr>
                    </w:pPr>
                    <w:proofErr w:type="spellStart"/>
                    <w:r>
                      <w:rPr>
                        <w:color w:val="3A3838"/>
                        <w:sz w:val="16"/>
                      </w:rPr>
                      <w:t>Gillinge</w:t>
                    </w:r>
                    <w:proofErr w:type="spellEnd"/>
                    <w:r>
                      <w:rPr>
                        <w:color w:val="3A3838"/>
                        <w:sz w:val="16"/>
                      </w:rPr>
                      <w:t xml:space="preserve"> 55</w:t>
                    </w:r>
                    <w:r w:rsidR="00380A48">
                      <w:rPr>
                        <w:color w:val="3A3838"/>
                        <w:sz w:val="16"/>
                      </w:rPr>
                      <w:t>,</w:t>
                    </w:r>
                    <w:r w:rsidR="00380A48">
                      <w:rPr>
                        <w:color w:val="3A3838"/>
                        <w:spacing w:val="-2"/>
                        <w:sz w:val="16"/>
                      </w:rPr>
                      <w:t xml:space="preserve"> </w:t>
                    </w:r>
                    <w:r w:rsidR="00380A48">
                      <w:rPr>
                        <w:color w:val="3A3838"/>
                        <w:sz w:val="16"/>
                      </w:rPr>
                      <w:t>18</w:t>
                    </w:r>
                    <w:r>
                      <w:rPr>
                        <w:color w:val="3A3838"/>
                        <w:sz w:val="16"/>
                      </w:rPr>
                      <w:t>6</w:t>
                    </w:r>
                    <w:r w:rsidR="00380A48">
                      <w:rPr>
                        <w:color w:val="3A3838"/>
                        <w:spacing w:val="-3"/>
                        <w:sz w:val="16"/>
                      </w:rPr>
                      <w:t xml:space="preserve"> </w:t>
                    </w:r>
                    <w:r>
                      <w:rPr>
                        <w:color w:val="3A3838"/>
                        <w:sz w:val="16"/>
                      </w:rPr>
                      <w:t>91</w:t>
                    </w:r>
                    <w:r w:rsidR="00380A48">
                      <w:rPr>
                        <w:color w:val="3A3838"/>
                        <w:spacing w:val="-5"/>
                        <w:sz w:val="16"/>
                      </w:rPr>
                      <w:t xml:space="preserve"> </w:t>
                    </w:r>
                    <w:r>
                      <w:rPr>
                        <w:color w:val="3A3838"/>
                        <w:sz w:val="16"/>
                      </w:rPr>
                      <w:t>Vallentuna</w:t>
                    </w:r>
                  </w:p>
                  <w:p w14:paraId="0A772E8E" w14:textId="77777777" w:rsidR="00A97F9B" w:rsidRDefault="00380A48">
                    <w:pPr>
                      <w:spacing w:before="16"/>
                      <w:ind w:left="52" w:right="14"/>
                      <w:jc w:val="center"/>
                      <w:rPr>
                        <w:sz w:val="16"/>
                      </w:rPr>
                    </w:pPr>
                    <w:r>
                      <w:rPr>
                        <w:color w:val="3A3838"/>
                        <w:sz w:val="16"/>
                      </w:rPr>
                      <w:t>Org.</w:t>
                    </w:r>
                    <w:r>
                      <w:rPr>
                        <w:color w:val="3A3838"/>
                        <w:spacing w:val="-4"/>
                        <w:sz w:val="16"/>
                      </w:rPr>
                      <w:t xml:space="preserve"> </w:t>
                    </w:r>
                    <w:r>
                      <w:rPr>
                        <w:color w:val="3A3838"/>
                        <w:sz w:val="16"/>
                      </w:rPr>
                      <w:t>no:</w:t>
                    </w:r>
                    <w:r>
                      <w:rPr>
                        <w:color w:val="3A3838"/>
                        <w:spacing w:val="-2"/>
                        <w:sz w:val="16"/>
                      </w:rPr>
                      <w:t xml:space="preserve"> </w:t>
                    </w:r>
                    <w:proofErr w:type="gramStart"/>
                    <w:r>
                      <w:rPr>
                        <w:color w:val="3A3838"/>
                        <w:sz w:val="16"/>
                      </w:rPr>
                      <w:t>556942-</w:t>
                    </w:r>
                    <w:r>
                      <w:rPr>
                        <w:color w:val="3A3838"/>
                        <w:spacing w:val="-4"/>
                        <w:sz w:val="16"/>
                      </w:rPr>
                      <w:t>1604</w:t>
                    </w:r>
                    <w:proofErr w:type="gramEnd"/>
                  </w:p>
                  <w:p w14:paraId="1941A4B4" w14:textId="77777777" w:rsidR="00A97F9B" w:rsidRDefault="00B43A46">
                    <w:pPr>
                      <w:spacing w:before="1"/>
                      <w:ind w:left="55" w:right="14"/>
                      <w:jc w:val="center"/>
                      <w:rPr>
                        <w:sz w:val="16"/>
                      </w:rPr>
                    </w:pPr>
                    <w:hyperlink r:id="rId2">
                      <w:r w:rsidR="00380A48">
                        <w:rPr>
                          <w:color w:val="3A3838"/>
                          <w:spacing w:val="-2"/>
                          <w:sz w:val="16"/>
                        </w:rPr>
                        <w:t>info@nicoccino.se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32119" w14:textId="77777777" w:rsidR="000C07F0" w:rsidRDefault="000C07F0">
      <w:r>
        <w:separator/>
      </w:r>
    </w:p>
  </w:footnote>
  <w:footnote w:type="continuationSeparator" w:id="0">
    <w:p w14:paraId="4586C78E" w14:textId="77777777" w:rsidR="000C07F0" w:rsidRDefault="000C0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A64D2"/>
    <w:multiLevelType w:val="hybridMultilevel"/>
    <w:tmpl w:val="1D6E5300"/>
    <w:lvl w:ilvl="0" w:tplc="903CBE6C">
      <w:numFmt w:val="bullet"/>
      <w:lvlText w:val=""/>
      <w:lvlJc w:val="left"/>
      <w:pPr>
        <w:ind w:left="1067" w:hanging="360"/>
      </w:pPr>
      <w:rPr>
        <w:rFonts w:ascii="Symbol" w:eastAsia="Symbol" w:hAnsi="Symbol" w:cs="Symbol" w:hint="default"/>
        <w:b w:val="0"/>
        <w:bCs w:val="0"/>
        <w:i w:val="0"/>
        <w:iCs w:val="0"/>
        <w:w w:val="100"/>
        <w:sz w:val="22"/>
        <w:szCs w:val="22"/>
        <w:lang w:val="sv-SE" w:eastAsia="en-US" w:bidi="ar-SA"/>
      </w:rPr>
    </w:lvl>
    <w:lvl w:ilvl="1" w:tplc="BA803BBA">
      <w:numFmt w:val="bullet"/>
      <w:lvlText w:val="•"/>
      <w:lvlJc w:val="left"/>
      <w:pPr>
        <w:ind w:left="1988" w:hanging="360"/>
      </w:pPr>
      <w:rPr>
        <w:rFonts w:hint="default"/>
        <w:lang w:val="sv-SE" w:eastAsia="en-US" w:bidi="ar-SA"/>
      </w:rPr>
    </w:lvl>
    <w:lvl w:ilvl="2" w:tplc="B83EACB6">
      <w:numFmt w:val="bullet"/>
      <w:lvlText w:val="•"/>
      <w:lvlJc w:val="left"/>
      <w:pPr>
        <w:ind w:left="2917" w:hanging="360"/>
      </w:pPr>
      <w:rPr>
        <w:rFonts w:hint="default"/>
        <w:lang w:val="sv-SE" w:eastAsia="en-US" w:bidi="ar-SA"/>
      </w:rPr>
    </w:lvl>
    <w:lvl w:ilvl="3" w:tplc="5C0A468A">
      <w:numFmt w:val="bullet"/>
      <w:lvlText w:val="•"/>
      <w:lvlJc w:val="left"/>
      <w:pPr>
        <w:ind w:left="3845" w:hanging="360"/>
      </w:pPr>
      <w:rPr>
        <w:rFonts w:hint="default"/>
        <w:lang w:val="sv-SE" w:eastAsia="en-US" w:bidi="ar-SA"/>
      </w:rPr>
    </w:lvl>
    <w:lvl w:ilvl="4" w:tplc="6E726CCE">
      <w:numFmt w:val="bullet"/>
      <w:lvlText w:val="•"/>
      <w:lvlJc w:val="left"/>
      <w:pPr>
        <w:ind w:left="4774" w:hanging="360"/>
      </w:pPr>
      <w:rPr>
        <w:rFonts w:hint="default"/>
        <w:lang w:val="sv-SE" w:eastAsia="en-US" w:bidi="ar-SA"/>
      </w:rPr>
    </w:lvl>
    <w:lvl w:ilvl="5" w:tplc="7312DE0A">
      <w:numFmt w:val="bullet"/>
      <w:lvlText w:val="•"/>
      <w:lvlJc w:val="left"/>
      <w:pPr>
        <w:ind w:left="5703" w:hanging="360"/>
      </w:pPr>
      <w:rPr>
        <w:rFonts w:hint="default"/>
        <w:lang w:val="sv-SE" w:eastAsia="en-US" w:bidi="ar-SA"/>
      </w:rPr>
    </w:lvl>
    <w:lvl w:ilvl="6" w:tplc="E7646CD4">
      <w:numFmt w:val="bullet"/>
      <w:lvlText w:val="•"/>
      <w:lvlJc w:val="left"/>
      <w:pPr>
        <w:ind w:left="6631" w:hanging="360"/>
      </w:pPr>
      <w:rPr>
        <w:rFonts w:hint="default"/>
        <w:lang w:val="sv-SE" w:eastAsia="en-US" w:bidi="ar-SA"/>
      </w:rPr>
    </w:lvl>
    <w:lvl w:ilvl="7" w:tplc="753615C0">
      <w:numFmt w:val="bullet"/>
      <w:lvlText w:val="•"/>
      <w:lvlJc w:val="left"/>
      <w:pPr>
        <w:ind w:left="7560" w:hanging="360"/>
      </w:pPr>
      <w:rPr>
        <w:rFonts w:hint="default"/>
        <w:lang w:val="sv-SE" w:eastAsia="en-US" w:bidi="ar-SA"/>
      </w:rPr>
    </w:lvl>
    <w:lvl w:ilvl="8" w:tplc="B42EEF16">
      <w:numFmt w:val="bullet"/>
      <w:lvlText w:val="•"/>
      <w:lvlJc w:val="left"/>
      <w:pPr>
        <w:ind w:left="8489" w:hanging="360"/>
      </w:pPr>
      <w:rPr>
        <w:rFonts w:hint="default"/>
        <w:lang w:val="sv-SE" w:eastAsia="en-US" w:bidi="ar-SA"/>
      </w:rPr>
    </w:lvl>
  </w:abstractNum>
  <w:abstractNum w:abstractNumId="1" w15:restartNumberingAfterBreak="0">
    <w:nsid w:val="15C84100"/>
    <w:multiLevelType w:val="hybridMultilevel"/>
    <w:tmpl w:val="C5306AF4"/>
    <w:lvl w:ilvl="0" w:tplc="B03A3D78">
      <w:start w:val="1"/>
      <w:numFmt w:val="decimal"/>
      <w:lvlText w:val="%1."/>
      <w:lvlJc w:val="left"/>
      <w:pPr>
        <w:ind w:left="851" w:hanging="360"/>
        <w:jc w:val="left"/>
      </w:pPr>
      <w:rPr>
        <w:rFonts w:ascii="Calibri" w:eastAsia="Calibri" w:hAnsi="Calibri" w:cs="Calibri" w:hint="default"/>
        <w:b w:val="0"/>
        <w:bCs w:val="0"/>
        <w:i w:val="0"/>
        <w:iCs w:val="0"/>
        <w:w w:val="100"/>
        <w:sz w:val="22"/>
        <w:szCs w:val="22"/>
        <w:lang w:val="sv-SE" w:eastAsia="en-US" w:bidi="ar-SA"/>
      </w:rPr>
    </w:lvl>
    <w:lvl w:ilvl="1" w:tplc="8CC2889C">
      <w:start w:val="1"/>
      <w:numFmt w:val="lowerLetter"/>
      <w:lvlText w:val="%2)"/>
      <w:lvlJc w:val="left"/>
      <w:pPr>
        <w:ind w:left="1211" w:hanging="360"/>
        <w:jc w:val="left"/>
      </w:pPr>
      <w:rPr>
        <w:rFonts w:ascii="Calibri" w:eastAsia="Calibri" w:hAnsi="Calibri" w:cs="Calibri" w:hint="default"/>
        <w:b w:val="0"/>
        <w:bCs w:val="0"/>
        <w:i w:val="0"/>
        <w:iCs w:val="0"/>
        <w:spacing w:val="-1"/>
        <w:w w:val="100"/>
        <w:sz w:val="22"/>
        <w:szCs w:val="22"/>
        <w:lang w:val="sv-SE" w:eastAsia="en-US" w:bidi="ar-SA"/>
      </w:rPr>
    </w:lvl>
    <w:lvl w:ilvl="2" w:tplc="3CE2F8DE">
      <w:numFmt w:val="bullet"/>
      <w:lvlText w:val="•"/>
      <w:lvlJc w:val="left"/>
      <w:pPr>
        <w:ind w:left="2234" w:hanging="360"/>
      </w:pPr>
      <w:rPr>
        <w:rFonts w:hint="default"/>
        <w:lang w:val="sv-SE" w:eastAsia="en-US" w:bidi="ar-SA"/>
      </w:rPr>
    </w:lvl>
    <w:lvl w:ilvl="3" w:tplc="1A8CF6A2">
      <w:numFmt w:val="bullet"/>
      <w:lvlText w:val="•"/>
      <w:lvlJc w:val="left"/>
      <w:pPr>
        <w:ind w:left="3248" w:hanging="360"/>
      </w:pPr>
      <w:rPr>
        <w:rFonts w:hint="default"/>
        <w:lang w:val="sv-SE" w:eastAsia="en-US" w:bidi="ar-SA"/>
      </w:rPr>
    </w:lvl>
    <w:lvl w:ilvl="4" w:tplc="562060E2">
      <w:numFmt w:val="bullet"/>
      <w:lvlText w:val="•"/>
      <w:lvlJc w:val="left"/>
      <w:pPr>
        <w:ind w:left="4262" w:hanging="360"/>
      </w:pPr>
      <w:rPr>
        <w:rFonts w:hint="default"/>
        <w:lang w:val="sv-SE" w:eastAsia="en-US" w:bidi="ar-SA"/>
      </w:rPr>
    </w:lvl>
    <w:lvl w:ilvl="5" w:tplc="16C256CA">
      <w:numFmt w:val="bullet"/>
      <w:lvlText w:val="•"/>
      <w:lvlJc w:val="left"/>
      <w:pPr>
        <w:ind w:left="5276" w:hanging="360"/>
      </w:pPr>
      <w:rPr>
        <w:rFonts w:hint="default"/>
        <w:lang w:val="sv-SE" w:eastAsia="en-US" w:bidi="ar-SA"/>
      </w:rPr>
    </w:lvl>
    <w:lvl w:ilvl="6" w:tplc="1CE6E7EE">
      <w:numFmt w:val="bullet"/>
      <w:lvlText w:val="•"/>
      <w:lvlJc w:val="left"/>
      <w:pPr>
        <w:ind w:left="6290" w:hanging="360"/>
      </w:pPr>
      <w:rPr>
        <w:rFonts w:hint="default"/>
        <w:lang w:val="sv-SE" w:eastAsia="en-US" w:bidi="ar-SA"/>
      </w:rPr>
    </w:lvl>
    <w:lvl w:ilvl="7" w:tplc="5B80BEE4">
      <w:numFmt w:val="bullet"/>
      <w:lvlText w:val="•"/>
      <w:lvlJc w:val="left"/>
      <w:pPr>
        <w:ind w:left="7304" w:hanging="360"/>
      </w:pPr>
      <w:rPr>
        <w:rFonts w:hint="default"/>
        <w:lang w:val="sv-SE" w:eastAsia="en-US" w:bidi="ar-SA"/>
      </w:rPr>
    </w:lvl>
    <w:lvl w:ilvl="8" w:tplc="A4D63FD4">
      <w:numFmt w:val="bullet"/>
      <w:lvlText w:val="•"/>
      <w:lvlJc w:val="left"/>
      <w:pPr>
        <w:ind w:left="8318" w:hanging="360"/>
      </w:pPr>
      <w:rPr>
        <w:rFonts w:hint="default"/>
        <w:lang w:val="sv-SE" w:eastAsia="en-US" w:bidi="ar-SA"/>
      </w:rPr>
    </w:lvl>
  </w:abstractNum>
  <w:num w:numId="1" w16cid:durableId="1839885491">
    <w:abstractNumId w:val="1"/>
  </w:num>
  <w:num w:numId="2" w16cid:durableId="43622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9B"/>
    <w:rsid w:val="00013FD8"/>
    <w:rsid w:val="00021ABF"/>
    <w:rsid w:val="00034EFF"/>
    <w:rsid w:val="000412E9"/>
    <w:rsid w:val="000536D1"/>
    <w:rsid w:val="00061632"/>
    <w:rsid w:val="0009474A"/>
    <w:rsid w:val="000A4463"/>
    <w:rsid w:val="000C07F0"/>
    <w:rsid w:val="000C1ED0"/>
    <w:rsid w:val="000E0A1B"/>
    <w:rsid w:val="000F02E6"/>
    <w:rsid w:val="000F4857"/>
    <w:rsid w:val="00145FF7"/>
    <w:rsid w:val="001465C0"/>
    <w:rsid w:val="001477CB"/>
    <w:rsid w:val="001551F6"/>
    <w:rsid w:val="00167407"/>
    <w:rsid w:val="00184B7D"/>
    <w:rsid w:val="001A482E"/>
    <w:rsid w:val="001C0C07"/>
    <w:rsid w:val="001C5C0E"/>
    <w:rsid w:val="001E320D"/>
    <w:rsid w:val="002134B5"/>
    <w:rsid w:val="002223E6"/>
    <w:rsid w:val="0022318A"/>
    <w:rsid w:val="00226BC5"/>
    <w:rsid w:val="00236EC2"/>
    <w:rsid w:val="00253D6D"/>
    <w:rsid w:val="002643D0"/>
    <w:rsid w:val="0026484B"/>
    <w:rsid w:val="002A08C5"/>
    <w:rsid w:val="002C1EA5"/>
    <w:rsid w:val="002E065C"/>
    <w:rsid w:val="002F6725"/>
    <w:rsid w:val="00302F9D"/>
    <w:rsid w:val="003069DA"/>
    <w:rsid w:val="00310C30"/>
    <w:rsid w:val="0032190D"/>
    <w:rsid w:val="00331968"/>
    <w:rsid w:val="00337D0B"/>
    <w:rsid w:val="003439E5"/>
    <w:rsid w:val="003551EE"/>
    <w:rsid w:val="003712E1"/>
    <w:rsid w:val="00380A48"/>
    <w:rsid w:val="003A7379"/>
    <w:rsid w:val="003C0AE7"/>
    <w:rsid w:val="003D7CF8"/>
    <w:rsid w:val="004062D2"/>
    <w:rsid w:val="004065E2"/>
    <w:rsid w:val="004177E7"/>
    <w:rsid w:val="004264B7"/>
    <w:rsid w:val="004301F8"/>
    <w:rsid w:val="00471073"/>
    <w:rsid w:val="004B74C6"/>
    <w:rsid w:val="004D1329"/>
    <w:rsid w:val="004E28D1"/>
    <w:rsid w:val="004E634F"/>
    <w:rsid w:val="00504B6D"/>
    <w:rsid w:val="005052C1"/>
    <w:rsid w:val="00511C28"/>
    <w:rsid w:val="005125D5"/>
    <w:rsid w:val="00520084"/>
    <w:rsid w:val="005241E9"/>
    <w:rsid w:val="005315E4"/>
    <w:rsid w:val="00531723"/>
    <w:rsid w:val="005463B3"/>
    <w:rsid w:val="00547CFA"/>
    <w:rsid w:val="00556C68"/>
    <w:rsid w:val="005624C3"/>
    <w:rsid w:val="0059285B"/>
    <w:rsid w:val="005A5F16"/>
    <w:rsid w:val="005A7E73"/>
    <w:rsid w:val="005C7AA4"/>
    <w:rsid w:val="00613242"/>
    <w:rsid w:val="006141CF"/>
    <w:rsid w:val="00626F3B"/>
    <w:rsid w:val="00650431"/>
    <w:rsid w:val="00652347"/>
    <w:rsid w:val="00672443"/>
    <w:rsid w:val="006D137C"/>
    <w:rsid w:val="006D7467"/>
    <w:rsid w:val="006D7F8B"/>
    <w:rsid w:val="006E7107"/>
    <w:rsid w:val="00707612"/>
    <w:rsid w:val="00715048"/>
    <w:rsid w:val="00736CC5"/>
    <w:rsid w:val="00746CE5"/>
    <w:rsid w:val="00751A26"/>
    <w:rsid w:val="007B16D2"/>
    <w:rsid w:val="007B2C2A"/>
    <w:rsid w:val="007B606A"/>
    <w:rsid w:val="007C34A1"/>
    <w:rsid w:val="007E16FA"/>
    <w:rsid w:val="007E2351"/>
    <w:rsid w:val="007E381A"/>
    <w:rsid w:val="007F188D"/>
    <w:rsid w:val="007F59E7"/>
    <w:rsid w:val="0080299A"/>
    <w:rsid w:val="00804A86"/>
    <w:rsid w:val="008110C7"/>
    <w:rsid w:val="00812269"/>
    <w:rsid w:val="00812AC1"/>
    <w:rsid w:val="0081373C"/>
    <w:rsid w:val="00813863"/>
    <w:rsid w:val="00815E32"/>
    <w:rsid w:val="00830DCB"/>
    <w:rsid w:val="00831643"/>
    <w:rsid w:val="00845EB1"/>
    <w:rsid w:val="00850442"/>
    <w:rsid w:val="00851457"/>
    <w:rsid w:val="00873B4A"/>
    <w:rsid w:val="0089549F"/>
    <w:rsid w:val="00896F42"/>
    <w:rsid w:val="008B76E6"/>
    <w:rsid w:val="008C49A1"/>
    <w:rsid w:val="008C7405"/>
    <w:rsid w:val="008C76A2"/>
    <w:rsid w:val="008E46CE"/>
    <w:rsid w:val="008F44BE"/>
    <w:rsid w:val="00900A24"/>
    <w:rsid w:val="009332E1"/>
    <w:rsid w:val="00970644"/>
    <w:rsid w:val="009920EF"/>
    <w:rsid w:val="0099228F"/>
    <w:rsid w:val="009C0E7A"/>
    <w:rsid w:val="009C600E"/>
    <w:rsid w:val="009D0767"/>
    <w:rsid w:val="009D1BAB"/>
    <w:rsid w:val="009D49E1"/>
    <w:rsid w:val="00A368A3"/>
    <w:rsid w:val="00A5314B"/>
    <w:rsid w:val="00A97F9B"/>
    <w:rsid w:val="00AB7930"/>
    <w:rsid w:val="00AE3EDE"/>
    <w:rsid w:val="00B073D3"/>
    <w:rsid w:val="00B157BE"/>
    <w:rsid w:val="00B40476"/>
    <w:rsid w:val="00B43A46"/>
    <w:rsid w:val="00B663DE"/>
    <w:rsid w:val="00B706F9"/>
    <w:rsid w:val="00B83042"/>
    <w:rsid w:val="00B96E05"/>
    <w:rsid w:val="00BA44C5"/>
    <w:rsid w:val="00BB0832"/>
    <w:rsid w:val="00BE6DDC"/>
    <w:rsid w:val="00C225FF"/>
    <w:rsid w:val="00C341C5"/>
    <w:rsid w:val="00C353CD"/>
    <w:rsid w:val="00C76369"/>
    <w:rsid w:val="00C77CCB"/>
    <w:rsid w:val="00C94F27"/>
    <w:rsid w:val="00CB3931"/>
    <w:rsid w:val="00CC7F7B"/>
    <w:rsid w:val="00CE492F"/>
    <w:rsid w:val="00CE7773"/>
    <w:rsid w:val="00D142CE"/>
    <w:rsid w:val="00D33C5A"/>
    <w:rsid w:val="00D65976"/>
    <w:rsid w:val="00D911BE"/>
    <w:rsid w:val="00DA6796"/>
    <w:rsid w:val="00DB24F8"/>
    <w:rsid w:val="00DD32C0"/>
    <w:rsid w:val="00DD4F48"/>
    <w:rsid w:val="00DD6AEC"/>
    <w:rsid w:val="00DF4F09"/>
    <w:rsid w:val="00E07F3F"/>
    <w:rsid w:val="00E3137B"/>
    <w:rsid w:val="00E57FD2"/>
    <w:rsid w:val="00E76488"/>
    <w:rsid w:val="00E80BF9"/>
    <w:rsid w:val="00EA2EC4"/>
    <w:rsid w:val="00EB73B6"/>
    <w:rsid w:val="00EC5802"/>
    <w:rsid w:val="00EE52A2"/>
    <w:rsid w:val="00EF0813"/>
    <w:rsid w:val="00EF75DE"/>
    <w:rsid w:val="00F25020"/>
    <w:rsid w:val="00F27820"/>
    <w:rsid w:val="00F46BEE"/>
    <w:rsid w:val="00F55D0E"/>
    <w:rsid w:val="00F5620F"/>
    <w:rsid w:val="00F56F8E"/>
    <w:rsid w:val="00F64ED6"/>
    <w:rsid w:val="00F76A24"/>
    <w:rsid w:val="00FC6417"/>
    <w:rsid w:val="00FD1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87CE2"/>
  <w15:docId w15:val="{7450500F-9489-4BEE-A4AE-CDFAB9A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116"/>
      <w:outlineLvl w:val="0"/>
    </w:pPr>
    <w:rPr>
      <w:sz w:val="32"/>
      <w:szCs w:val="32"/>
    </w:rPr>
  </w:style>
  <w:style w:type="paragraph" w:styleId="Rubrik2">
    <w:name w:val="heading 2"/>
    <w:basedOn w:val="Normal"/>
    <w:uiPriority w:val="9"/>
    <w:unhideWhenUsed/>
    <w:qFormat/>
    <w:pPr>
      <w:spacing w:before="1"/>
      <w:ind w:left="131"/>
      <w:outlineLvl w:val="1"/>
    </w:pPr>
    <w:rPr>
      <w:b/>
      <w:bCs/>
    </w:rPr>
  </w:style>
  <w:style w:type="paragraph" w:styleId="Rubrik3">
    <w:name w:val="heading 3"/>
    <w:basedOn w:val="Normal"/>
    <w:link w:val="Rubrik3Char"/>
    <w:uiPriority w:val="9"/>
    <w:unhideWhenUsed/>
    <w:qFormat/>
    <w:pPr>
      <w:ind w:left="131"/>
      <w:outlineLvl w:val="2"/>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style>
  <w:style w:type="paragraph" w:styleId="Liststycke">
    <w:name w:val="List Paragraph"/>
    <w:basedOn w:val="Normal"/>
    <w:uiPriority w:val="1"/>
    <w:qFormat/>
    <w:pPr>
      <w:ind w:left="851" w:hanging="361"/>
    </w:pPr>
  </w:style>
  <w:style w:type="paragraph" w:customStyle="1" w:styleId="TableParagraph">
    <w:name w:val="Table Paragraph"/>
    <w:basedOn w:val="Normal"/>
    <w:uiPriority w:val="1"/>
    <w:qFormat/>
    <w:pPr>
      <w:spacing w:before="1"/>
      <w:ind w:left="167"/>
    </w:pPr>
  </w:style>
  <w:style w:type="paragraph" w:styleId="Sidhuvud">
    <w:name w:val="header"/>
    <w:basedOn w:val="Normal"/>
    <w:link w:val="SidhuvudChar"/>
    <w:uiPriority w:val="99"/>
    <w:unhideWhenUsed/>
    <w:rsid w:val="00380A48"/>
    <w:pPr>
      <w:tabs>
        <w:tab w:val="center" w:pos="4536"/>
        <w:tab w:val="right" w:pos="9072"/>
      </w:tabs>
    </w:pPr>
  </w:style>
  <w:style w:type="character" w:customStyle="1" w:styleId="SidhuvudChar">
    <w:name w:val="Sidhuvud Char"/>
    <w:basedOn w:val="Standardstycketeckensnitt"/>
    <w:link w:val="Sidhuvud"/>
    <w:uiPriority w:val="99"/>
    <w:rsid w:val="00380A48"/>
    <w:rPr>
      <w:rFonts w:ascii="Calibri" w:eastAsia="Calibri" w:hAnsi="Calibri" w:cs="Calibri"/>
      <w:lang w:val="sv-SE"/>
    </w:rPr>
  </w:style>
  <w:style w:type="paragraph" w:styleId="Sidfot">
    <w:name w:val="footer"/>
    <w:basedOn w:val="Normal"/>
    <w:link w:val="SidfotChar"/>
    <w:uiPriority w:val="99"/>
    <w:unhideWhenUsed/>
    <w:rsid w:val="00380A48"/>
    <w:pPr>
      <w:tabs>
        <w:tab w:val="center" w:pos="4536"/>
        <w:tab w:val="right" w:pos="9072"/>
      </w:tabs>
    </w:pPr>
  </w:style>
  <w:style w:type="character" w:customStyle="1" w:styleId="SidfotChar">
    <w:name w:val="Sidfot Char"/>
    <w:basedOn w:val="Standardstycketeckensnitt"/>
    <w:link w:val="Sidfot"/>
    <w:uiPriority w:val="99"/>
    <w:rsid w:val="00380A48"/>
    <w:rPr>
      <w:rFonts w:ascii="Calibri" w:eastAsia="Calibri" w:hAnsi="Calibri" w:cs="Calibri"/>
      <w:lang w:val="sv-SE"/>
    </w:rPr>
  </w:style>
  <w:style w:type="character" w:styleId="Hyperlnk">
    <w:name w:val="Hyperlink"/>
    <w:basedOn w:val="Standardstycketeckensnitt"/>
    <w:uiPriority w:val="99"/>
    <w:unhideWhenUsed/>
    <w:rsid w:val="00B96E05"/>
    <w:rPr>
      <w:color w:val="0000FF" w:themeColor="hyperlink"/>
      <w:u w:val="single"/>
    </w:rPr>
  </w:style>
  <w:style w:type="character" w:styleId="Olstomnmnande">
    <w:name w:val="Unresolved Mention"/>
    <w:basedOn w:val="Standardstycketeckensnitt"/>
    <w:uiPriority w:val="99"/>
    <w:semiHidden/>
    <w:unhideWhenUsed/>
    <w:rsid w:val="00B96E05"/>
    <w:rPr>
      <w:color w:val="605E5C"/>
      <w:shd w:val="clear" w:color="auto" w:fill="E1DFDD"/>
    </w:rPr>
  </w:style>
  <w:style w:type="character" w:styleId="Kommentarsreferens">
    <w:name w:val="annotation reference"/>
    <w:basedOn w:val="Standardstycketeckensnitt"/>
    <w:uiPriority w:val="99"/>
    <w:semiHidden/>
    <w:unhideWhenUsed/>
    <w:rsid w:val="00B40476"/>
    <w:rPr>
      <w:sz w:val="16"/>
      <w:szCs w:val="16"/>
    </w:rPr>
  </w:style>
  <w:style w:type="paragraph" w:styleId="Kommentarer">
    <w:name w:val="annotation text"/>
    <w:basedOn w:val="Normal"/>
    <w:link w:val="KommentarerChar"/>
    <w:uiPriority w:val="99"/>
    <w:semiHidden/>
    <w:unhideWhenUsed/>
    <w:rsid w:val="00B40476"/>
    <w:rPr>
      <w:sz w:val="20"/>
      <w:szCs w:val="20"/>
    </w:rPr>
  </w:style>
  <w:style w:type="character" w:customStyle="1" w:styleId="KommentarerChar">
    <w:name w:val="Kommentarer Char"/>
    <w:basedOn w:val="Standardstycketeckensnitt"/>
    <w:link w:val="Kommentarer"/>
    <w:uiPriority w:val="99"/>
    <w:semiHidden/>
    <w:rsid w:val="00B40476"/>
    <w:rPr>
      <w:rFonts w:ascii="Calibri" w:eastAsia="Calibri" w:hAnsi="Calibri" w:cs="Calibri"/>
      <w:sz w:val="20"/>
      <w:szCs w:val="20"/>
      <w:lang w:val="sv-SE"/>
    </w:rPr>
  </w:style>
  <w:style w:type="paragraph" w:styleId="Kommentarsmne">
    <w:name w:val="annotation subject"/>
    <w:basedOn w:val="Kommentarer"/>
    <w:next w:val="Kommentarer"/>
    <w:link w:val="KommentarsmneChar"/>
    <w:uiPriority w:val="99"/>
    <w:semiHidden/>
    <w:unhideWhenUsed/>
    <w:rsid w:val="00B40476"/>
    <w:rPr>
      <w:b/>
      <w:bCs/>
    </w:rPr>
  </w:style>
  <w:style w:type="character" w:customStyle="1" w:styleId="KommentarsmneChar">
    <w:name w:val="Kommentarsämne Char"/>
    <w:basedOn w:val="KommentarerChar"/>
    <w:link w:val="Kommentarsmne"/>
    <w:uiPriority w:val="99"/>
    <w:semiHidden/>
    <w:rsid w:val="00B40476"/>
    <w:rPr>
      <w:rFonts w:ascii="Calibri" w:eastAsia="Calibri" w:hAnsi="Calibri" w:cs="Calibri"/>
      <w:b/>
      <w:bCs/>
      <w:sz w:val="20"/>
      <w:szCs w:val="20"/>
      <w:lang w:val="sv-SE"/>
    </w:rPr>
  </w:style>
  <w:style w:type="character" w:styleId="AnvndHyperlnk">
    <w:name w:val="FollowedHyperlink"/>
    <w:basedOn w:val="Standardstycketeckensnitt"/>
    <w:uiPriority w:val="99"/>
    <w:semiHidden/>
    <w:unhideWhenUsed/>
    <w:rsid w:val="004E634F"/>
    <w:rPr>
      <w:color w:val="800080" w:themeColor="followedHyperlink"/>
      <w:u w:val="single"/>
    </w:rPr>
  </w:style>
  <w:style w:type="paragraph" w:styleId="Revision">
    <w:name w:val="Revision"/>
    <w:hidden/>
    <w:uiPriority w:val="99"/>
    <w:semiHidden/>
    <w:rsid w:val="00E3137B"/>
    <w:pPr>
      <w:widowControl/>
      <w:autoSpaceDE/>
      <w:autoSpaceDN/>
    </w:pPr>
    <w:rPr>
      <w:rFonts w:ascii="Calibri" w:eastAsia="Calibri" w:hAnsi="Calibri" w:cs="Calibri"/>
      <w:lang w:val="sv-SE"/>
    </w:rPr>
  </w:style>
  <w:style w:type="character" w:customStyle="1" w:styleId="BrdtextChar">
    <w:name w:val="Brödtext Char"/>
    <w:basedOn w:val="Standardstycketeckensnitt"/>
    <w:link w:val="Brdtext"/>
    <w:uiPriority w:val="1"/>
    <w:rsid w:val="005A5F16"/>
    <w:rPr>
      <w:rFonts w:ascii="Calibri" w:eastAsia="Calibri" w:hAnsi="Calibri" w:cs="Calibri"/>
      <w:lang w:val="sv-SE"/>
    </w:rPr>
  </w:style>
  <w:style w:type="paragraph" w:styleId="Normalwebb">
    <w:name w:val="Normal (Web)"/>
    <w:basedOn w:val="Normal"/>
    <w:uiPriority w:val="99"/>
    <w:unhideWhenUsed/>
    <w:rsid w:val="00D33C5A"/>
    <w:pPr>
      <w:widowControl/>
      <w:autoSpaceDE/>
      <w:autoSpaceDN/>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33C5A"/>
    <w:rPr>
      <w:b/>
      <w:bCs/>
    </w:rPr>
  </w:style>
  <w:style w:type="character" w:customStyle="1" w:styleId="Rubrik3Char">
    <w:name w:val="Rubrik 3 Char"/>
    <w:basedOn w:val="Standardstycketeckensnitt"/>
    <w:link w:val="Rubrik3"/>
    <w:uiPriority w:val="9"/>
    <w:rsid w:val="00815E32"/>
    <w:rPr>
      <w:rFonts w:ascii="Calibri" w:eastAsia="Calibri" w:hAnsi="Calibri" w:cs="Calibri"/>
      <w:b/>
      <w:bCs/>
      <w:i/>
      <w:iCs/>
      <w:lang w:val="sv-SE"/>
    </w:rPr>
  </w:style>
  <w:style w:type="paragraph" w:styleId="Ingetavstnd">
    <w:name w:val="No Spacing"/>
    <w:uiPriority w:val="1"/>
    <w:qFormat/>
    <w:rsid w:val="00547CFA"/>
    <w:pPr>
      <w:widowControl/>
      <w:autoSpaceDE/>
      <w:autoSpaceDN/>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nicoccino.se" TargetMode="External"/><Relationship Id="rId1" Type="http://schemas.openxmlformats.org/officeDocument/2006/relationships/hyperlink" Target="mailto:info@nicoccin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2260</Characters>
  <Application>Microsoft Office Word</Application>
  <DocSecurity>0</DocSecurity>
  <Lines>18</Lines>
  <Paragraphs>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
      <vt:lpstr>LÅNEGARANTIER – BAKGRUND TILL STYRELSENS FÖRSLAG TILL ÅRSSTÄMMA 2023</vt:lpstr>
      <vt:lpstr>        Styrelsens förslag avseende lånegaranti (punkt 12)</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Fredrik Laurell</cp:lastModifiedBy>
  <cp:revision>2</cp:revision>
  <cp:lastPrinted>2023-01-19T10:04:00Z</cp:lastPrinted>
  <dcterms:created xsi:type="dcterms:W3CDTF">2024-04-26T09:31:00Z</dcterms:created>
  <dcterms:modified xsi:type="dcterms:W3CDTF">2024-04-26T09:31:00Z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Microsoft® Word för Microsoft 365</vt:lpwstr>
  </property>
  <property fmtid="{D5CDD505-2E9C-101B-9397-08002B2CF9AE}" pid="4" name="LastSaved">
    <vt:filetime>2022-03-30T00:00:00Z</vt:filetime>
  </property>
</Properties>
</file>